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4E7E" w:rsidRPr="00983407" w:rsidRDefault="003452BC" w:rsidP="00983407">
      <w:pPr>
        <w:pStyle w:val="Normal1"/>
        <w:spacing w:line="36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983407">
        <w:rPr>
          <w:rFonts w:asciiTheme="minorHAnsi" w:hAnsiTheme="minorHAnsi"/>
          <w:noProof/>
          <w:color w:val="auto"/>
          <w:sz w:val="24"/>
          <w:szCs w:val="24"/>
        </w:rPr>
        <w:drawing>
          <wp:inline distT="0" distB="0" distL="0" distR="0" wp14:anchorId="36158F6F" wp14:editId="742C5B74">
            <wp:extent cx="1600200" cy="1162050"/>
            <wp:effectExtent l="0" t="0" r="0" b="0"/>
            <wp:docPr id="1" name="image01.jpg" descr="https://lh5.googleusercontent.com/GkSi5DfFpCWubHfhoR4Hg9TmCegmYoQRZc0fm9sQ5-Rb1gOVrX_GsA0kanxCadYY-Q5fmcsnGb8UZCqdF0NlO051ly9T01Ie9Io3gPPVKzB9f4nJ4Qbg9boKHw3p8MMM0yicQtfsFKfIfAl8Y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s://lh5.googleusercontent.com/GkSi5DfFpCWubHfhoR4Hg9TmCegmYoQRZc0fm9sQ5-Rb1gOVrX_GsA0kanxCadYY-Q5fmcsnGb8UZCqdF0NlO051ly9T01Ie9Io3gPPVKzB9f4nJ4Qbg9boKHw3p8MMM0yicQtfsFKfIfAl8Y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E7E" w:rsidRPr="00983407" w:rsidRDefault="003452BC" w:rsidP="00983407">
      <w:pPr>
        <w:pStyle w:val="Normal1"/>
        <w:jc w:val="both"/>
        <w:rPr>
          <w:rFonts w:asciiTheme="minorHAnsi" w:hAnsiTheme="minorHAnsi"/>
          <w:color w:val="auto"/>
          <w:sz w:val="24"/>
          <w:szCs w:val="24"/>
        </w:rPr>
      </w:pPr>
      <w:r w:rsidRPr="00983407"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                                   Esteban Echeverría,  </w:t>
      </w:r>
      <w:r w:rsidR="00983407">
        <w:rPr>
          <w:rFonts w:asciiTheme="minorHAnsi" w:hAnsiTheme="minorHAnsi"/>
          <w:color w:val="auto"/>
          <w:sz w:val="24"/>
          <w:szCs w:val="24"/>
        </w:rPr>
        <w:t>Junio</w:t>
      </w:r>
      <w:r w:rsidRPr="00983407">
        <w:rPr>
          <w:rFonts w:asciiTheme="minorHAnsi" w:hAnsiTheme="minorHAnsi"/>
          <w:color w:val="auto"/>
          <w:sz w:val="24"/>
          <w:szCs w:val="24"/>
        </w:rPr>
        <w:t xml:space="preserve"> 2017</w:t>
      </w:r>
    </w:p>
    <w:p w:rsidR="00D764F6" w:rsidRPr="00983407" w:rsidRDefault="00D764F6" w:rsidP="00983407">
      <w:pPr>
        <w:pStyle w:val="NormalWeb"/>
        <w:spacing w:after="0" w:line="276" w:lineRule="auto"/>
        <w:jc w:val="both"/>
        <w:rPr>
          <w:rFonts w:asciiTheme="minorHAnsi" w:hAnsiTheme="minorHAnsi" w:cs="Helvetica"/>
        </w:rPr>
      </w:pPr>
    </w:p>
    <w:p w:rsidR="00D764F6" w:rsidRPr="00983407" w:rsidRDefault="00D764F6" w:rsidP="00983407">
      <w:pPr>
        <w:pStyle w:val="NormalWeb"/>
        <w:spacing w:after="0" w:line="276" w:lineRule="auto"/>
        <w:jc w:val="both"/>
        <w:rPr>
          <w:rFonts w:asciiTheme="minorHAnsi" w:hAnsiTheme="minorHAnsi" w:cs="Helvetica"/>
          <w:u w:val="single"/>
        </w:rPr>
      </w:pPr>
      <w:r w:rsidRPr="00983407">
        <w:rPr>
          <w:rFonts w:asciiTheme="minorHAnsi" w:hAnsiTheme="minorHAnsi" w:cs="Helvetica"/>
          <w:b/>
          <w:bCs/>
          <w:u w:val="single"/>
        </w:rPr>
        <w:t>VISTO</w:t>
      </w:r>
    </w:p>
    <w:p w:rsidR="00D764F6" w:rsidRPr="00983407" w:rsidRDefault="00983407" w:rsidP="00BE02EB">
      <w:pPr>
        <w:spacing w:after="138" w:line="240" w:lineRule="auto"/>
        <w:ind w:firstLine="720"/>
        <w:jc w:val="both"/>
        <w:rPr>
          <w:rFonts w:asciiTheme="minorHAnsi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La necesidad de crear en el ámbito de la Secretaría de Salud, el Departamento de Epidemiología y Calidad, fundamentado en uno de los objetivos del área de salud, como la consolidación de la disponibilidad de información pertinente, oportuna y local para la toma de decisiones y el diseño de políticas públicas y</w:t>
      </w:r>
      <w:r w:rsidR="008C2947" w:rsidRPr="00983407">
        <w:rPr>
          <w:rFonts w:asciiTheme="minorHAnsi" w:hAnsiTheme="minorHAnsi" w:cs="Helvetica"/>
          <w:color w:val="auto"/>
          <w:sz w:val="24"/>
          <w:szCs w:val="24"/>
        </w:rPr>
        <w:t>,</w:t>
      </w:r>
      <w:r w:rsidR="00D764F6" w:rsidRPr="00983407">
        <w:rPr>
          <w:rFonts w:asciiTheme="minorHAnsi" w:hAnsiTheme="minorHAnsi" w:cs="Helvetica"/>
          <w:color w:val="auto"/>
          <w:sz w:val="24"/>
          <w:szCs w:val="24"/>
        </w:rPr>
        <w:t xml:space="preserve"> </w:t>
      </w:r>
    </w:p>
    <w:p w:rsidR="00CE1947" w:rsidRPr="00983407" w:rsidRDefault="00D764F6" w:rsidP="00983407">
      <w:pPr>
        <w:pStyle w:val="NormalWeb"/>
        <w:spacing w:after="0" w:line="276" w:lineRule="auto"/>
        <w:jc w:val="both"/>
        <w:rPr>
          <w:rFonts w:asciiTheme="minorHAnsi" w:hAnsiTheme="minorHAnsi" w:cs="Helvetica"/>
        </w:rPr>
      </w:pPr>
      <w:r w:rsidRPr="00983407">
        <w:rPr>
          <w:rFonts w:asciiTheme="minorHAnsi" w:hAnsiTheme="minorHAnsi" w:cs="Helvetica"/>
        </w:rPr>
        <w:t> </w:t>
      </w:r>
    </w:p>
    <w:p w:rsidR="00D764F6" w:rsidRPr="00983407" w:rsidRDefault="00D764F6" w:rsidP="00983407">
      <w:pPr>
        <w:pStyle w:val="NormalWeb"/>
        <w:spacing w:after="0" w:line="276" w:lineRule="auto"/>
        <w:jc w:val="both"/>
        <w:rPr>
          <w:rFonts w:asciiTheme="minorHAnsi" w:hAnsiTheme="minorHAnsi" w:cs="Helvetica"/>
        </w:rPr>
      </w:pPr>
      <w:r w:rsidRPr="00983407">
        <w:rPr>
          <w:rFonts w:asciiTheme="minorHAnsi" w:hAnsiTheme="minorHAnsi" w:cs="Helvetica"/>
          <w:b/>
          <w:bCs/>
          <w:u w:val="single"/>
        </w:rPr>
        <w:t>CONSIDERANDO</w:t>
      </w:r>
      <w:r w:rsidRPr="00983407">
        <w:rPr>
          <w:rFonts w:asciiTheme="minorHAnsi" w:hAnsiTheme="minorHAnsi" w:cs="Helvetica"/>
          <w:u w:val="single"/>
        </w:rPr>
        <w:t>:</w:t>
      </w:r>
    </w:p>
    <w:p w:rsidR="00CE1947" w:rsidRPr="00983407" w:rsidRDefault="00CE1947" w:rsidP="00983407">
      <w:pPr>
        <w:pStyle w:val="NormalWeb"/>
        <w:spacing w:line="276" w:lineRule="auto"/>
        <w:ind w:firstLine="720"/>
        <w:jc w:val="both"/>
        <w:rPr>
          <w:rFonts w:asciiTheme="minorHAnsi" w:hAnsiTheme="minorHAnsi" w:cs="Helvetica"/>
          <w:lang w:val="es-MX"/>
        </w:rPr>
      </w:pP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la Ley Nº 15.465 de Régimen legal de las enfermedades de notificación obligatoria, establece las responsabilidades de notificaciones de enfermedades transmisibles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y no transmisibles;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dentro de las Funciones Esenciales de Salud Pública (FESP) se encuentra al Seguimiento, evaluación y análisis de la situación en salud, la Vigilancia de la Salud Pública y control de riesgos y daños, así como la Garantía de calidad en servicios de 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salud individuales y colectivos;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la Resolución 1606/2006 del Ministerio de Salud de la Nación establece el Programa Nacional de Garantía de Calidad da la Atención Médica, con aprobación del documento de Estandariz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ación de Procesos Asistenciales;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la ley 25326/2000 de protección de los datos personales establece los mecanismos para garantizar el derecho al honor y a la intimidad a través de la protección integral de los datos personales asentados en archivos, registros, bancos de datos, u otros medios técnicos de tratamiento de datos, sean éstos públicos o pri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vados destinados a dar informes;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la Resolución 001/2016 del Ministerio de Salud de la Provincia de Buenos Aires, establece el sistema de vigilancia de mortalid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ad materna, neonatal e infantil;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la epidemiología es el estudio de la distribución de los eventos de salud y su relación con los determinantes de la salud tanto biológico - sociales como del medio am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biente;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lastRenderedPageBreak/>
        <w:t>Que la epidemiología moderna incluye entre sus competencias a la investigación tras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>n</w:t>
      </w: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acional, la investigación de la implementación, el mejoramiento continuo de la calidad y la seguridad de la atención, todos aspectos que son esenciales para el mejoramiento de los servicios y políticas de salud y del uso de la investigación epidemiológica en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la toma de decisiones en salud;</w:t>
      </w:r>
    </w:p>
    <w:p w:rsidR="00654F2A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</w:t>
      </w:r>
    </w:p>
    <w:p w:rsidR="00654F2A" w:rsidRDefault="00654F2A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bookmarkStart w:id="0" w:name="_GoBack"/>
      <w:bookmarkEnd w:id="0"/>
      <w:proofErr w:type="gramStart"/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el</w:t>
      </w:r>
      <w:proofErr w:type="gramEnd"/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propósito de una Evaluación de Tecnología Sanitaria es constituirse en insumo de la toma de decisiones en cuestiones relaci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onadas con tecnologías en salud;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las exigencias actuales a tener estadísticas e información epidemiológica 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de calidad son cada vez mayores;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ha sido declarado de interés municipal la investigación científica y epidemiológica de las personas en riesgo de lesiones externas 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auto-</w:t>
      </w:r>
      <w:r w:rsidR="00BE02EB"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infligidas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se ha creado el “Programa de Detección Precoz de Trastornos del Espectro Autista (TEA)”, el cual crea un re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gistro estadístico local de TEA;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existe una ordenanza solicitando la creación de un programa de manejo y gestión de eventos adversos en me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dicina y seguridad del paciente;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recientemente se ha puesto en funcionamiento una Residencia en epidemiología de Campo, a través de un convenio con el Ministerio de Salud 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de la Provincia de Buenos Aires;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Que es necesario un monitoreo adecuado, sistemático y oportuno de los programas de salud pública que están implementados o s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>erán implementados en la ciudad;</w:t>
      </w:r>
    </w:p>
    <w:p w:rsidR="00983407" w:rsidRPr="00983407" w:rsidRDefault="00983407" w:rsidP="00BE02EB">
      <w:pPr>
        <w:spacing w:after="138" w:line="240" w:lineRule="auto"/>
        <w:ind w:firstLine="720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Que la creación del Departamento mencionado permitirá la articulación de los recursos humanos destinados por la Secretaría de Salud, 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>y</w:t>
      </w: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del sector privado, con el objetivo de trabajar en forma coordinada para optimizar la generación de datos, la consolidación de información en todo lo relacionado a la epidemiología, para generar una red de comunicación y trabajo que</w:t>
      </w:r>
      <w:r w:rsidR="00BE02EB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optimice los recursos actuales;</w:t>
      </w:r>
    </w:p>
    <w:p w:rsidR="00983407" w:rsidRPr="00983407" w:rsidRDefault="00983407" w:rsidP="00983407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983407">
        <w:rPr>
          <w:rFonts w:asciiTheme="minorHAnsi" w:eastAsia="Times New Roman" w:hAnsiTheme="minorHAnsi" w:cs="Helvetica"/>
          <w:color w:val="auto"/>
          <w:sz w:val="24"/>
          <w:szCs w:val="24"/>
        </w:rPr>
        <w:t> </w:t>
      </w:r>
    </w:p>
    <w:p w:rsidR="008C2947" w:rsidRPr="008C2947" w:rsidRDefault="008C2947" w:rsidP="00983407">
      <w:pPr>
        <w:pStyle w:val="Normal1"/>
        <w:jc w:val="both"/>
        <w:rPr>
          <w:rFonts w:asciiTheme="minorHAnsi" w:hAnsiTheme="minorHAnsi"/>
          <w:color w:val="auto"/>
          <w:sz w:val="24"/>
          <w:szCs w:val="24"/>
        </w:rPr>
      </w:pPr>
      <w:r w:rsidRPr="008C2947">
        <w:rPr>
          <w:rFonts w:asciiTheme="minorHAnsi" w:hAnsiTheme="minorHAnsi"/>
          <w:color w:val="auto"/>
          <w:sz w:val="24"/>
          <w:szCs w:val="24"/>
        </w:rPr>
        <w:t xml:space="preserve">Por todo ello, los </w:t>
      </w:r>
      <w:r w:rsidRPr="008C2947">
        <w:rPr>
          <w:rFonts w:asciiTheme="minorHAnsi" w:hAnsiTheme="minorHAnsi"/>
          <w:b/>
          <w:color w:val="auto"/>
          <w:sz w:val="24"/>
          <w:szCs w:val="24"/>
        </w:rPr>
        <w:t>Concejales del INTERBLOQUE CAMBIEMOS</w:t>
      </w:r>
      <w:r w:rsidRPr="008C2947">
        <w:rPr>
          <w:rFonts w:asciiTheme="minorHAnsi" w:hAnsiTheme="minorHAnsi"/>
          <w:color w:val="auto"/>
          <w:sz w:val="24"/>
          <w:szCs w:val="24"/>
        </w:rPr>
        <w:t>, eleva al Cuerpo para su consideración el siguiente:</w:t>
      </w:r>
    </w:p>
    <w:p w:rsidR="00CE1947" w:rsidRDefault="008C2947" w:rsidP="00983407">
      <w:pPr>
        <w:pStyle w:val="Normal1"/>
        <w:spacing w:after="15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8C2947">
        <w:rPr>
          <w:rFonts w:asciiTheme="minorHAnsi" w:hAnsiTheme="minorHAnsi"/>
          <w:b/>
          <w:color w:val="auto"/>
          <w:sz w:val="24"/>
          <w:szCs w:val="24"/>
        </w:rPr>
        <w:t xml:space="preserve">                                                  </w:t>
      </w:r>
    </w:p>
    <w:p w:rsidR="008C2947" w:rsidRPr="008C2947" w:rsidRDefault="008C2947" w:rsidP="00983407">
      <w:pPr>
        <w:pStyle w:val="Normal1"/>
        <w:spacing w:after="150"/>
        <w:ind w:left="2160" w:firstLine="720"/>
        <w:jc w:val="both"/>
        <w:rPr>
          <w:rFonts w:asciiTheme="minorHAnsi" w:hAnsiTheme="minorHAnsi"/>
          <w:color w:val="auto"/>
          <w:sz w:val="24"/>
          <w:szCs w:val="24"/>
        </w:rPr>
      </w:pPr>
      <w:r w:rsidRPr="008C2947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8C2947">
        <w:rPr>
          <w:rFonts w:asciiTheme="minorHAnsi" w:hAnsiTheme="minorHAnsi"/>
          <w:b/>
          <w:color w:val="auto"/>
          <w:sz w:val="24"/>
          <w:szCs w:val="24"/>
          <w:u w:val="single"/>
        </w:rPr>
        <w:t>PROYECTO DE  ORDENANZA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b/>
          <w:color w:val="auto"/>
          <w:sz w:val="24"/>
          <w:szCs w:val="24"/>
          <w:u w:val="single"/>
        </w:rPr>
        <w:t>Artículo 1º -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Crease el Departamento de Epidemiología y Calidad, dependiente de la Secretaria de Salud de la Municipalidad de Esteban Echeverría.-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b/>
          <w:color w:val="auto"/>
          <w:sz w:val="24"/>
          <w:szCs w:val="24"/>
          <w:u w:val="single"/>
        </w:rPr>
        <w:lastRenderedPageBreak/>
        <w:t>Artículo 2º -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Quedarán afectados a dicho Departamento la residencia de Epidemiología de Campo, el Observatorio del cáncer, el observatorio de enfermedades transmisibles, el observatorio de enfermedades no transmisibles, el programa de evaluación de tecnología, calidad y seguridad del paciente y el programa materno-infantil. La coordinación administrativa de todos los programas actuales y futuros, vinculados a dicha área y aquellas dependencias que se estipulen en un futuro, también relacionadas a temas de Epidemiología y Calidad Sanitaria.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 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b/>
          <w:color w:val="auto"/>
          <w:sz w:val="24"/>
          <w:szCs w:val="24"/>
          <w:u w:val="single"/>
        </w:rPr>
        <w:t>Artículo 3º -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Déjese establecido que el Recurso Humano profesional vinculado al Departamento es aquel que actualmente se desenvuelve en el área de 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>referencia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, Docencia y Calidad. Se articulará con las áreas de Epidemiología Hospitalaria del Hospital Municipal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Sofía Terrero de Santamarina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, la Dirección de Veterinaria y Zoonosis, Bromatología y Epidemiología Ambiental que quedarán bajo la dependencia del organigrama actual donde desempeñan sus funciones diariamente.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 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b/>
          <w:color w:val="auto"/>
          <w:sz w:val="24"/>
          <w:szCs w:val="24"/>
          <w:u w:val="single"/>
        </w:rPr>
        <w:t>Artículo 4º -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Serán funciones del Departamento: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Dar cumplimiento a las leyes nacionales y provinciales relacionadas a la vigilancia epidemiológica y a los programas de calidad.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Dar cumplimiento con los programas y objetivos establecidos de las Ordenanzas relacionadas a la Epidemiología y Calidad.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Asegurar el adecuado acceso a los sistemas de información de todos los actores involucrados.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Interactuar con la Dirección de Programas, Jefes de áreas programáticas y coordinadores de enfermería, brindando información para la gestión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Favorecer el desarrollo de una red de epidemiología articulado con otros niveles y jurisdicciones, a través de la conformación de un Comité ampliado de epidemiología, del cual será responsable su convocatoria mensual y que incluirá a las áreas responsables de epidemiología de estamentos estatales privados y universidades.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* Participar del comité de Mortalidad Materna e </w:t>
      </w:r>
      <w:proofErr w:type="gramStart"/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Infantil ,</w:t>
      </w:r>
      <w:proofErr w:type="gramEnd"/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para la vigilancia y realización del Análisis Causa Raíz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una sala de situación interactiva y dinámica, que reporte la información regular y los análisis de situación en salud a través de Gobierno Abierto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Realizar la vigilancia de enfermedades de notificación obligatoria, tanto transmisible como no transmisible.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Diseñar una estrategia que permita relacionar los eventos estudiados, con la información geográfica y las determinaciones sociales de los mismos.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lastRenderedPageBreak/>
        <w:t>* Contribuir con el Comité de Docencia de Unidades Sanitarias en el desarrollo de proyectos de investigación y formación en servicio.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Profundizar los proyectos de formación permanente para trabajadores de la salud en el área de Epidemiología y Calidad.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actividades tendientes al manejo y gestión de eventos adversos y seguridad el paciente.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evaluaciones de tecnología sanitaria local, antes de implementar una nueva intervención, para facilitar el desarrollo continuo y adquisición de nueva tecnología para el progreso del sistema de salud de la ciudad.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actividades tendientes a estimular la investigación trans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>n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acional, a través de convenios específicos con las Universidades Nacionales.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un programa de indicadores, para evaluar y monitorear la calidad de atención sanitaria, dentro de las dependencias de la Secretaría de Salud.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* Desarrollar y mantener el Observatorio de Cáncer de Base Poblacional de Bahía Blanca, articulando con el Instituto Nacional de Cáncer.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* Colaborar en el desarrollo futuro para la interoperabilidad de todos los sistemas relacionados a la atención sanitaria de pacientes en </w:t>
      </w:r>
      <w:r>
        <w:rPr>
          <w:rFonts w:asciiTheme="minorHAnsi" w:eastAsia="Times New Roman" w:hAnsiTheme="minorHAnsi" w:cs="Helvetica"/>
          <w:color w:val="auto"/>
          <w:sz w:val="24"/>
          <w:szCs w:val="24"/>
        </w:rPr>
        <w:t>el Municipio de Esteban Echeverría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>.</w:t>
      </w:r>
    </w:p>
    <w:p w:rsidR="00A53928" w:rsidRPr="00A53928" w:rsidRDefault="00A53928" w:rsidP="00A53928">
      <w:pPr>
        <w:spacing w:after="138" w:line="240" w:lineRule="auto"/>
        <w:jc w:val="both"/>
        <w:rPr>
          <w:rFonts w:asciiTheme="minorHAnsi" w:eastAsia="Times New Roman" w:hAnsiTheme="minorHAnsi" w:cs="Helvetica"/>
          <w:color w:val="auto"/>
          <w:sz w:val="24"/>
          <w:szCs w:val="24"/>
        </w:rPr>
      </w:pPr>
      <w:r w:rsidRPr="00A53928">
        <w:rPr>
          <w:rFonts w:asciiTheme="minorHAnsi" w:eastAsia="Times New Roman" w:hAnsiTheme="minorHAnsi" w:cs="Helvetica"/>
          <w:b/>
          <w:color w:val="auto"/>
          <w:sz w:val="24"/>
          <w:szCs w:val="24"/>
          <w:u w:val="single"/>
        </w:rPr>
        <w:t>Artículo 5º -</w:t>
      </w:r>
      <w:r w:rsidRPr="00A53928">
        <w:rPr>
          <w:rFonts w:asciiTheme="minorHAnsi" w:eastAsia="Times New Roman" w:hAnsiTheme="minorHAnsi" w:cs="Helvetica"/>
          <w:color w:val="auto"/>
          <w:sz w:val="24"/>
          <w:szCs w:val="24"/>
        </w:rPr>
        <w:t xml:space="preserve"> La reglamentación de la presente estará a cargo de la Secretaría de Salud.</w:t>
      </w:r>
    </w:p>
    <w:p w:rsidR="00A53928" w:rsidRPr="00A53928" w:rsidRDefault="00A53928" w:rsidP="00A53928">
      <w:pPr>
        <w:pStyle w:val="Normal1"/>
        <w:jc w:val="both"/>
        <w:rPr>
          <w:rFonts w:asciiTheme="minorHAnsi" w:hAnsiTheme="minorHAnsi"/>
          <w:color w:val="auto"/>
          <w:sz w:val="24"/>
          <w:szCs w:val="24"/>
        </w:rPr>
      </w:pPr>
      <w:r w:rsidRPr="00A53928">
        <w:rPr>
          <w:rFonts w:asciiTheme="minorHAnsi" w:hAnsiTheme="minorHAnsi"/>
          <w:b/>
          <w:color w:val="auto"/>
          <w:sz w:val="24"/>
          <w:szCs w:val="24"/>
          <w:u w:val="single"/>
        </w:rPr>
        <w:t>Artículo 6°-</w:t>
      </w:r>
      <w:r>
        <w:rPr>
          <w:rFonts w:asciiTheme="minorHAnsi" w:hAnsiTheme="minorHAnsi"/>
          <w:color w:val="auto"/>
          <w:sz w:val="24"/>
          <w:szCs w:val="24"/>
        </w:rPr>
        <w:t xml:space="preserve"> de Forma</w:t>
      </w:r>
    </w:p>
    <w:p w:rsidR="00CE1947" w:rsidRDefault="00CE1947" w:rsidP="00983407">
      <w:pPr>
        <w:pStyle w:val="NormalWeb"/>
        <w:spacing w:after="0" w:line="276" w:lineRule="auto"/>
        <w:jc w:val="both"/>
        <w:rPr>
          <w:rFonts w:asciiTheme="minorHAnsi" w:hAnsiTheme="minorHAnsi" w:cs="Helvetica"/>
          <w:b/>
          <w:bCs/>
        </w:rPr>
      </w:pPr>
    </w:p>
    <w:sectPr w:rsidR="00CE1947" w:rsidSect="005C4E7E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7E"/>
    <w:rsid w:val="00047784"/>
    <w:rsid w:val="0007093A"/>
    <w:rsid w:val="00154B30"/>
    <w:rsid w:val="002C0C2D"/>
    <w:rsid w:val="003452BC"/>
    <w:rsid w:val="00473130"/>
    <w:rsid w:val="005C4E7E"/>
    <w:rsid w:val="005E2BC8"/>
    <w:rsid w:val="00654F2A"/>
    <w:rsid w:val="00691F36"/>
    <w:rsid w:val="00824C71"/>
    <w:rsid w:val="008C2947"/>
    <w:rsid w:val="00983407"/>
    <w:rsid w:val="00A53928"/>
    <w:rsid w:val="00AF1AF9"/>
    <w:rsid w:val="00BE02EB"/>
    <w:rsid w:val="00CE1947"/>
    <w:rsid w:val="00D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3A"/>
  </w:style>
  <w:style w:type="paragraph" w:styleId="Ttulo1">
    <w:name w:val="heading 1"/>
    <w:basedOn w:val="Normal1"/>
    <w:next w:val="Normal1"/>
    <w:rsid w:val="005C4E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C4E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C4E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C4E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C4E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C4E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C4E7E"/>
  </w:style>
  <w:style w:type="table" w:customStyle="1" w:styleId="TableNormal">
    <w:name w:val="Table Normal"/>
    <w:rsid w:val="005C4E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C4E7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C4E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2B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764F6"/>
    <w:rPr>
      <w:b/>
      <w:bCs/>
    </w:rPr>
  </w:style>
  <w:style w:type="paragraph" w:styleId="NormalWeb">
    <w:name w:val="Normal (Web)"/>
    <w:basedOn w:val="Normal"/>
    <w:uiPriority w:val="99"/>
    <w:unhideWhenUsed/>
    <w:rsid w:val="00D764F6"/>
    <w:pPr>
      <w:spacing w:after="13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A53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3A"/>
  </w:style>
  <w:style w:type="paragraph" w:styleId="Ttulo1">
    <w:name w:val="heading 1"/>
    <w:basedOn w:val="Normal1"/>
    <w:next w:val="Normal1"/>
    <w:rsid w:val="005C4E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C4E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C4E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C4E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C4E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C4E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C4E7E"/>
  </w:style>
  <w:style w:type="table" w:customStyle="1" w:styleId="TableNormal">
    <w:name w:val="Table Normal"/>
    <w:rsid w:val="005C4E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C4E7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C4E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2B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764F6"/>
    <w:rPr>
      <w:b/>
      <w:bCs/>
    </w:rPr>
  </w:style>
  <w:style w:type="paragraph" w:styleId="NormalWeb">
    <w:name w:val="Normal (Web)"/>
    <w:basedOn w:val="Normal"/>
    <w:uiPriority w:val="99"/>
    <w:unhideWhenUsed/>
    <w:rsid w:val="00D764F6"/>
    <w:pPr>
      <w:spacing w:after="13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A5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800">
                      <w:marLeft w:val="-2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Feedback</cp:lastModifiedBy>
  <cp:revision>4</cp:revision>
  <cp:lastPrinted>2017-02-28T19:36:00Z</cp:lastPrinted>
  <dcterms:created xsi:type="dcterms:W3CDTF">2017-06-10T23:24:00Z</dcterms:created>
  <dcterms:modified xsi:type="dcterms:W3CDTF">2017-06-16T02:55:00Z</dcterms:modified>
</cp:coreProperties>
</file>